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Sahte Gübre Satışına Yönelik Örnek Suç Duyurusu Dilekçesi</w:t>
      </w:r>
    </w:p>
    <w:p>
      <w:pPr>
        <w:widowControl/>
        <w:jc w:val="left"/>
      </w:pPr>
      <w:r>
        <w:rPr>
          <w:b/>
          <w:i w:val="0"/>
          <w:u w:val="none"/>
        </w:rPr>
        <w:t>YETKİLİ CUMHURİYET BAŞSAVCILIĞI’NA</w:t>
      </w:r>
    </w:p>
    <w:p>
      <w:pPr>
        <w:widowControl/>
        <w:jc w:val="left"/>
      </w:pPr>
      <w:r>
        <w:rPr>
          <w:b/>
          <w:i w:val="0"/>
          <w:u w:val="none"/>
        </w:rPr>
        <w:t>ŞİKAYETÇİNİN</w:t>
      </w:r>
    </w:p>
    <w:p>
      <w:pPr>
        <w:widowControl/>
        <w:jc w:val="left"/>
      </w:pPr>
      <w:r>
        <w:rPr>
          <w:b/>
          <w:i w:val="0"/>
          <w:u w:val="none"/>
        </w:rPr>
        <w:t>ADI VE SOYADI:</w:t>
      </w:r>
    </w:p>
    <w:p>
      <w:pPr>
        <w:widowControl/>
        <w:jc w:val="left"/>
      </w:pPr>
      <w:r>
        <w:rPr>
          <w:b/>
          <w:i w:val="0"/>
          <w:u w:val="none"/>
        </w:rPr>
        <w:t>T.C. KİMLİK NO:</w:t>
      </w:r>
    </w:p>
    <w:p>
      <w:pPr>
        <w:widowControl/>
        <w:jc w:val="left"/>
      </w:pPr>
      <w:r>
        <w:rPr>
          <w:b/>
          <w:i w:val="0"/>
          <w:u w:val="none"/>
        </w:rPr>
        <w:t>ADRES:</w:t>
      </w:r>
    </w:p>
    <w:p>
      <w:pPr>
        <w:widowControl/>
        <w:jc w:val="left"/>
      </w:pPr>
      <w:r>
        <w:rPr>
          <w:b/>
          <w:i w:val="0"/>
          <w:u w:val="none"/>
        </w:rPr>
        <w:t>VEKİLİ  (VARSA)</w:t>
      </w:r>
    </w:p>
    <w:p>
      <w:pPr>
        <w:widowControl/>
        <w:jc w:val="left"/>
      </w:pPr>
      <w:r>
        <w:rPr>
          <w:b/>
          <w:i w:val="0"/>
          <w:u w:val="none"/>
        </w:rPr>
        <w:t>ADI VE SOYADI:</w:t>
      </w:r>
    </w:p>
    <w:p>
      <w:pPr>
        <w:widowControl/>
        <w:jc w:val="left"/>
      </w:pPr>
      <w:r>
        <w:rPr>
          <w:b/>
          <w:i w:val="0"/>
          <w:u w:val="none"/>
        </w:rPr>
        <w:t>ADRES</w:t>
      </w:r>
    </w:p>
    <w:p>
      <w:pPr>
        <w:widowControl/>
        <w:jc w:val="left"/>
      </w:pPr>
      <w:r>
        <w:rPr>
          <w:b/>
          <w:i w:val="0"/>
          <w:u w:val="none"/>
        </w:rPr>
        <w:t>ŞÜPHELİNİN:</w:t>
      </w:r>
    </w:p>
    <w:p>
      <w:pPr>
        <w:widowControl/>
        <w:jc w:val="left"/>
      </w:pPr>
      <w:r>
        <w:rPr>
          <w:b/>
          <w:i w:val="0"/>
          <w:u w:val="none"/>
        </w:rPr>
        <w:t>ADI VE SOYADI:</w:t>
      </w:r>
    </w:p>
    <w:p>
      <w:pPr>
        <w:widowControl/>
        <w:jc w:val="left"/>
      </w:pPr>
      <w:r>
        <w:rPr>
          <w:b/>
          <w:i w:val="0"/>
          <w:u w:val="none"/>
        </w:rPr>
        <w:t>KONU:</w:t>
      </w:r>
      <w:r>
        <w:rPr>
          <w:b w:val="0"/>
          <w:i w:val="0"/>
          <w:u w:val="none"/>
        </w:rPr>
        <w:t xml:space="preserve"> Şüphelinin sahte gübre satışı yaparak dolandırıcılık, çevrenin kirletilmesi suçlarını işlediği iddiasıyla ilgili suç duyurusudur.</w:t>
      </w:r>
    </w:p>
    <w:p>
      <w:pPr>
        <w:widowControl/>
        <w:jc w:val="left"/>
      </w:pPr>
      <w:r>
        <w:rPr>
          <w:b/>
          <w:i w:val="0"/>
          <w:u w:val="none"/>
        </w:rPr>
        <w:t>AÇIKLAMALAR</w:t>
      </w:r>
    </w:p>
    <w:p>
      <w:pPr>
        <w:widowControl/>
        <w:ind w:left="255" w:hanging="255"/>
        <w:jc w:val="left"/>
      </w:pPr>
      <w:r>
        <w:t xml:space="preserve">1. </w:t>
      </w:r>
      <w:r>
        <w:rPr>
          <w:b/>
          <w:i w:val="0"/>
          <w:u w:val="none"/>
        </w:rPr>
        <w:t>Olayın Özeti:</w:t>
      </w:r>
    </w:p>
    <w:p>
      <w:pPr>
        <w:widowControl/>
        <w:jc w:val="left"/>
      </w:pPr>
      <w:r>
        <w:rPr>
          <w:b w:val="0"/>
          <w:i w:val="0"/>
          <w:u w:val="none"/>
        </w:rPr>
        <w:t>Şikayetçi sıfatıyla ben, [adınız soyadınız], [tarih] günü tarımsal üretimimde değerlendirmek amacıyla [şüpheli] isimli kişiden gübre temin ettim. Şüpheli bu ürünü tamamen organik içerikli ve üstün kaliteli bir gübre olarak tanıtmış, bu niteliklerine dair de güvence vermiştir. Ancak yapılan analizler ve ürünün kullanım sürecinde elde edilen sonuçlar, gübrenin sahte olduğunu, vaat edilen özellikleri taşımadığını ve beklenen verimi sağlamadığını göstermiştir.</w:t>
      </w:r>
    </w:p>
    <w:p>
      <w:pPr>
        <w:widowControl/>
        <w:ind w:left="255" w:hanging="255"/>
        <w:jc w:val="left"/>
      </w:pPr>
      <w:r>
        <w:t xml:space="preserve">1. </w:t>
      </w:r>
      <w:r>
        <w:rPr>
          <w:b/>
          <w:i w:val="0"/>
          <w:u w:val="none"/>
        </w:rPr>
        <w:t>Gübrenin Sahte Olduğunun Tespiti:</w:t>
      </w:r>
    </w:p>
    <w:p>
      <w:pPr>
        <w:widowControl/>
        <w:jc w:val="left"/>
      </w:pPr>
      <w:r>
        <w:rPr>
          <w:b w:val="0"/>
          <w:i w:val="0"/>
          <w:u w:val="none"/>
        </w:rPr>
        <w:t>Tarımsal alanlarda yapılan uygulamaların ardından, gübrenin belirtilen özellikleri taşımadığı ve ekili ürünlerde zarara yol açtığı anlaşılmıştır. Ürünün içeriğine dair yapılan analizler ve yetkili laboratuvarlardan temin edilen raporlar, gübrenin gerçek dışı nitelikler taşıdığını ve tarımsal üretimde kullanıldığında mahsullere zarar verdiğini ortaya koymuştur. Bu durumu belgeleyen laboratuvar raporları dilekçemizin ekinde sunulmuştur (EK-1: Laboratuvar Raporu).</w:t>
      </w:r>
    </w:p>
    <w:p>
      <w:pPr>
        <w:widowControl/>
        <w:ind w:left="255" w:hanging="255"/>
        <w:jc w:val="left"/>
      </w:pPr>
      <w:r>
        <w:t xml:space="preserve">1. </w:t>
      </w:r>
      <w:r>
        <w:rPr>
          <w:b/>
          <w:i w:val="0"/>
          <w:u w:val="none"/>
        </w:rPr>
        <w:t>Şüphelinin Dolandırıcılık Faaliyeti:</w:t>
      </w:r>
    </w:p>
    <w:p>
      <w:pPr>
        <w:widowControl/>
        <w:jc w:val="left"/>
      </w:pPr>
      <w:r>
        <w:rPr>
          <w:b w:val="0"/>
          <w:i w:val="0"/>
          <w:u w:val="none"/>
        </w:rPr>
        <w:t>Şüpheli, bilerek ve kasıtlı şekilde gerçeğe aykırı bilgilerle hareket ederek sahte gübre satışı gerçekleştirmiş ve bu yolla haksız kazanç sağlamıştır. Bu fiil, Türk Ceza Kanunu’nda düzenlenen dolandırıcılık suçları çerçevesinde değerlendirilerek, şüpheli hakkında gerekli adli yaptırımların uygulanması gerekmektedir. Bununla birlikte, Tarım ve Orman Bakanlığı’nın ilgili yönetmeliklerine aykırı olarak gerçekleştirilen bu tür aldatıcı tarım ürünü satışları, hem kamu düzenini bozmakta hem de çiftçilerin ekonomik yapısına ciddi zararlar vermektedir..</w:t>
      </w:r>
    </w:p>
    <w:p>
      <w:pPr>
        <w:widowControl/>
        <w:ind w:left="255" w:hanging="255"/>
        <w:jc w:val="left"/>
      </w:pPr>
      <w:r>
        <w:t xml:space="preserve">1. </w:t>
      </w:r>
      <w:r>
        <w:rPr>
          <w:b/>
          <w:i w:val="0"/>
          <w:u w:val="none"/>
        </w:rPr>
        <w:t>Mağduriyetin Boyutu:</w:t>
      </w:r>
    </w:p>
    <w:p>
      <w:pPr>
        <w:widowControl/>
        <w:jc w:val="left"/>
      </w:pPr>
      <w:r>
        <w:rPr>
          <w:b w:val="0"/>
          <w:i w:val="0"/>
          <w:u w:val="none"/>
        </w:rPr>
        <w:t>Şikayetçi olarak, tarım arazilerimde kullanılan sahte gübre nedeniyle ciddi düzeyde ekonomik zarara uğradım. Ürünlerim zarar görmüş, beklediğim verimi alamamış bulunmaktayım. Bu sebeple, uğradığım maddi kayıpların giderilmesi ve şüphelinin cezai sorumluluğunun sağlanması amacıyla yasal yollara başvurmuş durumdayım.</w:t>
      </w:r>
    </w:p>
    <w:p>
      <w:pPr>
        <w:keepNext/>
        <w:widowControl/>
        <w:jc w:val="left"/>
      </w:pPr>
      <w:r>
        <w:rPr>
          <w:b/>
          <w:i w:val="0"/>
          <w:u w:val="none"/>
        </w:rPr>
        <w:t>HUKUKİ NEDENLER:</w:t>
      </w:r>
    </w:p>
    <w:p>
      <w:pPr>
        <w:widowControl/>
        <w:ind w:left="255" w:hanging="255"/>
        <w:jc w:val="left"/>
      </w:pPr>
      <w:r>
        <w:t xml:space="preserve">• </w:t>
      </w:r>
      <w:r>
        <w:rPr>
          <w:b w:val="0"/>
          <w:i w:val="0"/>
          <w:u w:val="none"/>
        </w:rPr>
        <w:t>Türk Ceza Kanunu’nun 157. maddesi kapsamında basit dolandırıcılık, maddesi uyarınca nitelikli dolandırıcılık (özellikle meslek, sanat ya da ticaret faaliyeti çerçevesinde işlenmiş olması nedeniyle),maddesi kapsamında resmi belgede sahtecilik,</w:t>
      </w:r>
    </w:p>
    <w:p>
      <w:pPr>
        <w:widowControl/>
        <w:ind w:left="255" w:hanging="255"/>
        <w:jc w:val="left"/>
      </w:pPr>
      <w:r>
        <w:t xml:space="preserve">• </w:t>
      </w:r>
      <w:r>
        <w:rPr>
          <w:b w:val="0"/>
          <w:i w:val="0"/>
          <w:u w:val="none"/>
        </w:rPr>
        <w:t>Tüketicinin Korunması Hakkında Kanun ve Tarım ve Orman Bakanlığı’nın ilgili yönetmelikleri.</w:t>
      </w:r>
    </w:p>
    <w:p>
      <w:pPr>
        <w:keepNext/>
        <w:widowControl/>
        <w:jc w:val="left"/>
      </w:pPr>
      <w:r>
        <w:rPr>
          <w:b/>
          <w:i w:val="0"/>
          <w:u w:val="none"/>
        </w:rPr>
        <w:t>DELİLLER:</w:t>
      </w:r>
    </w:p>
    <w:p>
      <w:pPr>
        <w:widowControl/>
        <w:ind w:left="255" w:hanging="255"/>
        <w:jc w:val="left"/>
      </w:pPr>
      <w:r>
        <w:t xml:space="preserve">• </w:t>
      </w:r>
      <w:r>
        <w:rPr>
          <w:b w:val="0"/>
          <w:i w:val="0"/>
          <w:u w:val="none"/>
        </w:rPr>
        <w:t>Satış işlemine ilişkin fatura ve sair ticari belgeler,</w:t>
      </w:r>
    </w:p>
    <w:p>
      <w:pPr>
        <w:widowControl/>
        <w:ind w:left="255" w:hanging="255"/>
        <w:jc w:val="left"/>
      </w:pPr>
      <w:r>
        <w:t xml:space="preserve">• </w:t>
      </w:r>
      <w:r>
        <w:rPr>
          <w:b w:val="0"/>
          <w:i w:val="0"/>
          <w:u w:val="none"/>
        </w:rPr>
        <w:t>Gübren numunelerine yönelik laboratuvara analiz sonuç raporları,</w:t>
      </w:r>
    </w:p>
    <w:p>
      <w:pPr>
        <w:widowControl/>
        <w:ind w:left="255" w:hanging="255"/>
        <w:jc w:val="left"/>
      </w:pPr>
      <w:r>
        <w:t xml:space="preserve">• </w:t>
      </w:r>
      <w:r>
        <w:rPr>
          <w:b w:val="0"/>
          <w:i w:val="0"/>
          <w:u w:val="none"/>
        </w:rPr>
        <w:t>Varsa, olaya tanıklık eden kişilerin beyanları,</w:t>
      </w:r>
    </w:p>
    <w:p>
      <w:pPr>
        <w:widowControl/>
        <w:ind w:left="255" w:hanging="255"/>
        <w:jc w:val="left"/>
      </w:pPr>
      <w:r>
        <w:t xml:space="preserve">• </w:t>
      </w:r>
      <w:r>
        <w:rPr>
          <w:b w:val="0"/>
          <w:i w:val="0"/>
          <w:u w:val="none"/>
        </w:rPr>
        <w:t>Tarım ve Orman Bakanlığı nezdinden temin edilecek resmi bilgi ve belgeler,</w:t>
      </w:r>
    </w:p>
    <w:p>
      <w:pPr>
        <w:widowControl/>
        <w:ind w:left="255" w:hanging="255"/>
        <w:jc w:val="left"/>
      </w:pPr>
      <w:r>
        <w:t xml:space="preserve">• </w:t>
      </w:r>
      <w:r>
        <w:rPr>
          <w:b w:val="0"/>
          <w:i w:val="0"/>
          <w:u w:val="none"/>
        </w:rPr>
        <w:t>Tarafımca sunulabilecek ve yargılamayı aydınlatmaya elverişli her türlü yasal delil.</w:t>
      </w:r>
    </w:p>
    <w:p>
      <w:pPr>
        <w:widowControl/>
        <w:jc w:val="left"/>
      </w:pPr>
      <w:r>
        <w:rPr>
          <w:b/>
          <w:i w:val="0"/>
          <w:u w:val="none"/>
        </w:rPr>
        <w:t>NETİCE VE TALEP:</w:t>
      </w:r>
    </w:p>
    <w:p>
      <w:pPr>
        <w:widowControl/>
        <w:jc w:val="left"/>
      </w:pPr>
      <w:r>
        <w:rPr>
          <w:b w:val="0"/>
          <w:i w:val="0"/>
          <w:u w:val="none"/>
        </w:rPr>
        <w:t>Yukarıda açıklanan hususlar doğrultusunda;</w:t>
      </w:r>
    </w:p>
    <w:p>
      <w:pPr>
        <w:widowControl/>
        <w:ind w:left="255" w:hanging="255"/>
        <w:jc w:val="left"/>
      </w:pPr>
      <w:r>
        <w:t xml:space="preserve">• </w:t>
      </w:r>
      <w:r>
        <w:rPr>
          <w:b w:val="0"/>
          <w:i w:val="0"/>
          <w:u w:val="none"/>
        </w:rPr>
        <w:t>Şüpheli [Adı Soyadı] hakkında dolandırıcılık ve sahte gübre satışı eylemleri nedeniyle soruşturma açılmasına,</w:t>
      </w:r>
    </w:p>
    <w:p>
      <w:pPr>
        <w:widowControl/>
        <w:ind w:left="255" w:hanging="255"/>
        <w:jc w:val="left"/>
      </w:pPr>
      <w:r>
        <w:t xml:space="preserve">• </w:t>
      </w:r>
      <w:r>
        <w:rPr>
          <w:b w:val="0"/>
          <w:i w:val="0"/>
          <w:u w:val="none"/>
        </w:rPr>
        <w:t>İlgili fiiller kapsamında şüphelinin yargılanarak gerekli cezai yaptırıma tabi tutulmasına,</w:t>
      </w:r>
    </w:p>
    <w:p>
      <w:pPr>
        <w:widowControl/>
        <w:ind w:left="255" w:hanging="255"/>
        <w:jc w:val="left"/>
      </w:pPr>
      <w:r>
        <w:t xml:space="preserve">• </w:t>
      </w:r>
      <w:r>
        <w:rPr>
          <w:b w:val="0"/>
          <w:i w:val="0"/>
          <w:u w:val="none"/>
        </w:rPr>
        <w:t>Uğradığım maddi zararın giderilmesi amacıyla tarafıma tazminat ödenmesine karar verilmesini saygılarımla talep ederim/ederiz.</w:t>
      </w:r>
      <w:r>
        <w:rPr>
          <w:b/>
          <w:i w:val="0"/>
          <w:u w:val="none"/>
        </w:rPr>
        <w:t>[Tarih]</w:t>
      </w:r>
    </w:p>
    <w:p>
      <w:pPr>
        <w:widowControl/>
        <w:jc w:val="left"/>
      </w:pPr>
      <w:r>
        <w:rPr>
          <w:b/>
          <w:i w:val="0"/>
          <w:u w:val="none"/>
        </w:rPr>
        <w:t>[Adınız ve Soyadınız]</w:t>
      </w:r>
    </w:p>
    <w:p>
      <w:pPr>
        <w:widowControl/>
        <w:jc w:val="left"/>
      </w:pPr>
      <w:r>
        <w:rPr>
          <w:b/>
          <w:i w:val="0"/>
          <w:u w:val="none"/>
        </w:rPr>
        <w:t>[Varsa vekilinizin adı ve soyadı]</w:t>
      </w:r>
    </w:p>
    <w:p>
      <w:pPr>
        <w:widowControl/>
        <w:jc w:val="left"/>
      </w:pPr>
      <w:r>
        <w:rPr>
          <w:b/>
          <w:i w:val="0"/>
          <w:u w:val="none"/>
        </w:rPr>
        <w:t>[İmza]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Sahte Gübre Satışına Yönelik Örnek Suç Duyurusu Dilekçesi</dc:title>
  <dc:subject>https://kadimhukuk.com.tr/makale/sahte-gubre-satisi-suc-duyurusu/</dc:subject>
  <dc:creator>Kadim Hukuk</dc:creator>
  <cp:keywords/>
  <dc:description/>
  <cp:lastModifiedBy/>
  <cp:revision>1</cp:revision>
  <dcterms:created xsi:type="dcterms:W3CDTF">2013-12-23T23:15:00Z</dcterms:created>
  <dcterms:modified xsi:type="dcterms:W3CDTF">2013-12-23T23:15:00Z</dcterms:modified>
  <cp:category/>
</cp:coreProperties>
</file>