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Modifiye Cezasına İtiraz Dilekçesi</w:t>
      </w:r>
    </w:p>
    <w:p>
      <w:pPr>
        <w:widowControl/>
        <w:jc w:val="left"/>
      </w:pPr>
      <w:r>
        <w:rPr>
          <w:b/>
          <w:i w:val="0"/>
          <w:u w:val="none"/>
        </w:rPr>
        <w:t>(…) Nöbetçi Sulh Ceza Hakimliği’ne</w:t>
      </w:r>
    </w:p>
    <w:p>
      <w:pPr>
        <w:widowControl/>
        <w:jc w:val="left"/>
      </w:pPr>
      <w:r>
        <w:rPr>
          <w:b/>
          <w:i w:val="0"/>
          <w:u w:val="none"/>
        </w:rPr>
        <w:t xml:space="preserve">İtiraz Eden: </w:t>
      </w:r>
      <w:r>
        <w:rPr>
          <w:b w:val="0"/>
          <w:i w:val="0"/>
          <w:u w:val="none"/>
        </w:rPr>
        <w:t>Ad-Soyad (T.C.) (Adres)</w:t>
      </w:r>
    </w:p>
    <w:p>
      <w:pPr>
        <w:widowControl/>
        <w:jc w:val="left"/>
      </w:pPr>
      <w:r>
        <w:rPr>
          <w:b/>
          <w:i w:val="0"/>
          <w:u w:val="none"/>
        </w:rPr>
        <w:t xml:space="preserve">Vekili: </w:t>
      </w:r>
      <w:r>
        <w:rPr>
          <w:b w:val="0"/>
          <w:i w:val="0"/>
          <w:u w:val="none"/>
        </w:rPr>
        <w:t>Av. Umur Yıldırım</w:t>
      </w:r>
    </w:p>
    <w:p>
      <w:pPr>
        <w:widowControl/>
        <w:jc w:val="left"/>
      </w:pPr>
      <w:r>
        <w:rPr>
          <w:b w:val="0"/>
          <w:i w:val="0"/>
          <w:u w:val="none"/>
        </w:rPr>
        <w:t>(Söğütözü Mah. Söğütözü Cad. No:2/B/7 Koç İkiz Kuleleri Çankaya/Ankara)</w:t>
      </w:r>
    </w:p>
    <w:p>
      <w:pPr>
        <w:widowControl/>
        <w:jc w:val="left"/>
      </w:pPr>
      <w:r>
        <w:rPr>
          <w:b/>
          <w:i w:val="0"/>
          <w:u w:val="none"/>
        </w:rPr>
        <w:t xml:space="preserve">Konu: </w:t>
      </w:r>
      <w:r>
        <w:rPr>
          <w:b w:val="0"/>
          <w:i w:val="0"/>
          <w:u w:val="none"/>
        </w:rPr>
        <w:t>(…) tarih ve (…) sayılı Trafik Denetleme Şube Müdürlüğü’nün vermiş olduğu idari para cezasına itirazlarımızın sunulmasıdır.</w:t>
      </w:r>
    </w:p>
    <w:p>
      <w:pPr>
        <w:keepNext/>
        <w:widowControl/>
        <w:jc w:val="left"/>
      </w:pPr>
      <w:r>
        <w:rPr>
          <w:b/>
          <w:i w:val="0"/>
          <w:u w:val="none"/>
        </w:rPr>
        <w:t>Açıklamalar</w:t>
      </w:r>
    </w:p>
    <w:p>
      <w:pPr>
        <w:widowControl/>
        <w:jc w:val="left"/>
      </w:pPr>
      <w:r>
        <w:rPr>
          <w:b w:val="0"/>
          <w:i w:val="0"/>
          <w:u w:val="none"/>
        </w:rPr>
        <w:t>Müvekkilimiz hakkında (…) Trafik Denetleme Şube Müdürlüğü tarafından (…) sayı (…) tarihli 21.000 TL tutarında haksız idari para cezası verilmiştir. Ancak söz konusu kararın tarafımızca kabulü mümkün değildir. Nitekim müvekkil hakkında düzenlenen trafik ceza tutanağında herhangi bir fotoğraf ya da video yer almamaktadır. Müvekkilimizin kullanmakta olduğu araçta iddia edildiği gibi herhangi bir modifikasyon (cam film) bulunmamaktadır.</w:t>
      </w:r>
    </w:p>
    <w:p>
      <w:pPr>
        <w:widowControl/>
        <w:jc w:val="left"/>
      </w:pPr>
      <w:r>
        <w:rPr>
          <w:b w:val="0"/>
          <w:i w:val="0"/>
          <w:u w:val="none"/>
        </w:rPr>
        <w:t>Müvekkilimizin aracındaki cam film, ön ve arkadaki camlarda bulunmamaktadır. Yalnızca yan camlarda bulunmakta bu da %70 ışık geçirgenlik oranına sahip 2 numaralı cam filmidir. Bu hususun yasal ve serbest kullanım sınırı içerisinde olduğu sabittir. Araç üzerinde gerekirse yapılacak küçük bir inceleme ile cam filmlerin yasal sınır içerisinde olduğu ortaya çıkacaktır. Bu nedenlerle müvekkil hakkında verilen (…) sayılı (…) tarihli cezanın iptalini talep ederiz.</w:t>
      </w:r>
    </w:p>
    <w:p>
      <w:pPr>
        <w:widowControl/>
        <w:jc w:val="left"/>
      </w:pPr>
      <w:r>
        <w:rPr>
          <w:b/>
          <w:i w:val="0"/>
          <w:u w:val="none"/>
        </w:rPr>
        <w:t>Hukuki Deliller:</w:t>
      </w:r>
      <w:r>
        <w:rPr>
          <w:b w:val="0"/>
          <w:i w:val="0"/>
          <w:u w:val="none"/>
        </w:rPr>
        <w:t xml:space="preserve"> Trafik ceza tutanağı, ekran görüntüleri, ruhsat, tebligat, kamera kayıtları, yemin, tanık ve her türlü sair yasal delil.</w:t>
      </w:r>
    </w:p>
    <w:p>
      <w:pPr>
        <w:widowControl/>
        <w:jc w:val="left"/>
      </w:pPr>
      <w:r>
        <w:rPr>
          <w:b/>
          <w:i w:val="0"/>
          <w:u w:val="none"/>
        </w:rPr>
        <w:t xml:space="preserve">Hukuki Sebepler: </w:t>
      </w:r>
      <w:r>
        <w:rPr>
          <w:b w:val="0"/>
          <w:i w:val="0"/>
          <w:u w:val="none"/>
        </w:rPr>
        <w:t>Karayolları Trafik Kanunu ve sair mevzuat.</w:t>
      </w:r>
    </w:p>
    <w:p>
      <w:pPr>
        <w:widowControl/>
        <w:jc w:val="left"/>
      </w:pPr>
      <w:r>
        <w:rPr>
          <w:b/>
          <w:i w:val="0"/>
          <w:u w:val="none"/>
        </w:rPr>
        <w:t>Netice ve Talep:</w:t>
      </w:r>
      <w:r>
        <w:rPr>
          <w:b w:val="0"/>
          <w:i w:val="0"/>
          <w:u w:val="none"/>
        </w:rPr>
        <w:t xml:space="preserve"> Yukarıda ayrıntılı olarak arz ve izah edildiği üzere, müvekkil hakkında düzenlenen (…) Trafik Denetleme Şube Müdürlüğü tarafından (…) sayı (…) tarihli 21.000 TL tutarındaki idari para cezasının iptaline, karar verilmesini saygılarımızla arz ve talep ederiz. </w:t>
      </w:r>
      <w:r>
        <w:rPr>
          <w:b/>
          <w:i w:val="0"/>
          <w:u w:val="none"/>
        </w:rPr>
        <w:t>(Tarih)</w:t>
      </w:r>
    </w:p>
    <w:p>
      <w:pPr>
        <w:widowControl/>
        <w:jc w:val="left"/>
      </w:pPr>
      <w:r>
        <w:rPr>
          <w:b/>
          <w:i w:val="0"/>
          <w:u w:val="none"/>
        </w:rPr>
        <w:t>İtiraz Eden Vekili</w:t>
      </w:r>
    </w:p>
    <w:p>
      <w:pPr>
        <w:widowControl/>
        <w:jc w:val="left"/>
      </w:pPr>
      <w:r>
        <w:rPr>
          <w:b/>
          <w:i w:val="0"/>
          <w:u w:val="none"/>
        </w:rPr>
        <w:t>Av. Umur Yıldırım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Modifiye Cezasına İtiraz Dilekçesi</dc:title>
  <dc:subject>https://kadimhukuk.com.tr/makale/modifiye-cezasi/</dc:subject>
  <dc:creator>Kadim Hukuk</dc:creator>
  <cp:keywords/>
  <dc:description/>
  <cp:lastModifiedBy/>
  <cp:revision>1</cp:revision>
  <dcterms:created xsi:type="dcterms:W3CDTF">2013-12-23T23:15:00Z</dcterms:created>
  <dcterms:modified xsi:type="dcterms:W3CDTF">2013-12-23T23:15:00Z</dcterms:modified>
  <cp:category/>
</cp:coreProperties>
</file>