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İstifa Edildiği Halde Alacağın Bulunması Halinde İstifa Dilekçesi</w:t>
      </w:r>
    </w:p>
    <w:p>
      <w:pPr>
        <w:widowControl/>
        <w:jc w:val="left"/>
      </w:pPr>
      <w:r>
        <w:rPr>
          <w:b/>
          <w:i w:val="0"/>
          <w:u w:val="none"/>
        </w:rPr>
        <w:t>…. A.Ş./Muhasebe Departmanı Müdürlüğü’ne,</w:t>
      </w:r>
    </w:p>
    <w:p>
      <w:pPr>
        <w:widowControl/>
        <w:jc w:val="left"/>
      </w:pPr>
      <w:r>
        <w:rPr>
          <w:b w:val="0"/>
          <w:i w:val="0"/>
          <w:u w:val="none"/>
        </w:rPr>
        <w:t>./…/…. Tarihinden itibaren şirketinizde ……… görevinde çalışmaktayım. Kişisel sebeplerden dolayı... /.../ … tarihinden itibaren işten ayrılmak istiyorum. İş yerinden ayrılışım ile birlikte tarafıma ödenmesi gereken tüm sosyal hak ve güvencelerimin ödenmesi için gereğini arz ederim.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İstifa Edildiği Halde Alacağın Bulunması Halinde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