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İhtarname Örnekleri</w:t>
      </w:r>
    </w:p>
    <w:p>
      <w:pPr>
        <w:widowControl/>
        <w:jc w:val="left"/>
      </w:pPr>
      <w:r>
        <w:rPr>
          <w:b/>
          <w:i w:val="0"/>
          <w:u w:val="none"/>
        </w:rPr>
        <w:t>İHTARNAME</w:t>
      </w:r>
    </w:p>
    <w:p>
      <w:pPr>
        <w:widowControl/>
        <w:jc w:val="left"/>
      </w:pPr>
      <w:r>
        <w:rPr>
          <w:b/>
          <w:i w:val="0"/>
          <w:u w:val="none"/>
        </w:rPr>
        <w:t xml:space="preserve">KEŞİDECİLER: </w:t>
      </w:r>
      <w:r>
        <w:rPr>
          <w:b w:val="0"/>
          <w:i w:val="0"/>
          <w:u w:val="none"/>
        </w:rPr>
        <w:t>Ad Soyad TC Adres</w:t>
      </w:r>
    </w:p>
    <w:p>
      <w:pPr>
        <w:widowControl/>
        <w:jc w:val="left"/>
      </w:pPr>
      <w:r>
        <w:rPr>
          <w:b/>
          <w:i w:val="0"/>
          <w:u w:val="none"/>
        </w:rPr>
        <w:t xml:space="preserve">VEKİLLERİ: </w:t>
      </w:r>
      <w:r>
        <w:rPr>
          <w:b w:val="0"/>
          <w:i w:val="0"/>
          <w:u w:val="none"/>
        </w:rPr>
        <w:t>Av. Umur YILDIRIM</w:t>
      </w:r>
    </w:p>
    <w:p>
      <w:pPr>
        <w:widowControl/>
        <w:jc w:val="left"/>
      </w:pPr>
      <w:r>
        <w:rPr>
          <w:b/>
          <w:i w:val="0"/>
          <w:u w:val="none"/>
        </w:rPr>
        <w:t>Söğütözü Mah. Söğütözü Cad. Koç İkiz Kuleleri No: 2/B/7  Çankaya/ANKARA</w:t>
      </w:r>
    </w:p>
    <w:p>
      <w:pPr>
        <w:widowControl/>
        <w:jc w:val="left"/>
      </w:pPr>
      <w:r>
        <w:rPr>
          <w:b/>
          <w:i w:val="0"/>
          <w:u w:val="none"/>
        </w:rPr>
        <w:t xml:space="preserve">MUHATAP: </w:t>
      </w:r>
      <w:r>
        <w:rPr>
          <w:b w:val="0"/>
          <w:i w:val="0"/>
          <w:u w:val="none"/>
        </w:rPr>
        <w:t>Ad Soyad TC Adres</w:t>
      </w:r>
    </w:p>
    <w:p>
      <w:pPr>
        <w:widowControl/>
        <w:jc w:val="left"/>
      </w:pPr>
      <w:r>
        <w:rPr>
          <w:b/>
          <w:i w:val="0"/>
          <w:u w:val="none"/>
        </w:rPr>
        <w:t>KONU:</w:t>
      </w:r>
      <w:r>
        <w:rPr>
          <w:b w:val="0"/>
          <w:i w:val="0"/>
          <w:u w:val="none"/>
        </w:rPr>
        <w:t xml:space="preserve"> ../.03.2026 tarihli kira sözleşmesi uyarınca, ../.03.2026 tarihi itibarı ile başlayacak yeni kira dönemi için aylık kira bedelinin net 125.000 TL üzerinden ödenmesi ihtarıdır.</w:t>
      </w:r>
    </w:p>
    <w:p>
      <w:pPr>
        <w:widowControl/>
        <w:jc w:val="left"/>
      </w:pPr>
      <w:r>
        <w:rPr>
          <w:b/>
          <w:i w:val="0"/>
          <w:u w:val="none"/>
        </w:rPr>
        <w:t>AÇIKLAMALAR :</w:t>
      </w:r>
    </w:p>
    <w:p>
      <w:pPr>
        <w:widowControl/>
        <w:jc w:val="left"/>
      </w:pPr>
      <w:r>
        <w:rPr>
          <w:b w:val="0"/>
          <w:i w:val="0"/>
          <w:u w:val="none"/>
        </w:rPr>
        <w:t>Sayın muhatap, ../03/2026 başlangıç tarihli kira sözleşmesi uyarınca  "…………" adresindeki işyerinde kiracı olarak oturmaktasınız.</w:t>
      </w:r>
    </w:p>
    <w:p>
      <w:pPr>
        <w:widowControl/>
        <w:jc w:val="left"/>
      </w:pPr>
      <w:r>
        <w:rPr>
          <w:b w:val="0"/>
          <w:i w:val="0"/>
          <w:u w:val="none"/>
        </w:rPr>
        <w:t>Türk Borçlar Kanunu'nun (TBK) 344/3 maddesinde "Taraflarca bu konuda bir anlaşma yapılıp yapılmadığına bakılmaksızın, beş yıldan uzun süreli veya beş yıldan sonra yenilenen kira sözleşmelerinde ve bundan sonraki her beş yılın sonunda, yeni kira yılında uygulanacak kira bedeli, hâkim tarafından üretici fiyat endeksindeki artış oranı, kiralananın durumu ve emsal kira bedelleri göz önünde tutularak hakkaniyete uygun biçimde belirlenir." şeklinde düzenlemeye yer verilmiştir. Söz konusu hüküm uyarınca taraflarca bu konuda bir anlaşma yapılıp yapılmadığına bakılmaksızın, beş yıldan sonra yenilenen kira sözleşmelerinde ve bundan sonraki her beş yılın sonunda, yeni kira yılında uygulanacak kira bedeli, hakim tarafından üretici fiyat endeksindeki artış oranı, kiralananın durumu ve emsal kira bedelleri göz önünde tutularak hakkaniyete uygun biçimde belirlenecektir. Kanunen beklenmesi gereken beş yıllık süre nezdinizde tamamlanmış olup kiranın emsal kira bedelleri dikkate alınarak güncellenmesi gerekmektedir. Yapılan piyasa rayici araştırmalarında emsal nitelikteki işyerlerinin aylık net kira bedellerinin 125.000 - 130.000 TL arasında olduğu tespit edilmiştir. Bu …./03.2026 tarihinden itibaren ekonomik şartlar ve eski kiracı olduğunuz göz önünde bulundurularak aylık kira bedelinin net 125.000 TL üzerinden olacak şekilde ödenmesini talep etme gereği doğmuştur. Yeni kira bedelinin ödeme tarihinde ….'ın …… Bankası nezdindeki TR…….. İBAN no. 'lu hesabına ödenmesini, aksi takdirde TBK md. 344/3 hükmü uyarınca kira parasının tespiti için hakkımızda yasal yollara başvurmak zorunda kalınacağını, masraf ve vekalet ücretinin de tarafınıza yükleneceğini vekaleten  İHTAREN ve İHBAREN bildiririz.</w:t>
      </w:r>
    </w:p>
    <w:p>
      <w:pPr>
        <w:widowControl/>
        <w:jc w:val="left"/>
      </w:pPr>
      <w:r>
        <w:rPr>
          <w:b/>
          <w:i w:val="0"/>
          <w:u w:val="none"/>
        </w:rPr>
        <w:t>İhtar Eden</w:t>
      </w:r>
    </w:p>
    <w:p>
      <w:pPr>
        <w:widowControl/>
        <w:jc w:val="left"/>
      </w:pPr>
      <w:r>
        <w:rPr>
          <w:b/>
          <w:i w:val="0"/>
          <w:u w:val="none"/>
        </w:rPr>
        <w:t>Av. Umur YILDIRIM</w:t>
      </w:r>
    </w:p>
    <w:p>
      <w:pPr>
        <w:widowControl/>
        <w:jc w:val="left"/>
      </w:pPr>
      <w:r>
        <w:rPr>
          <w:b/>
          <w:i w:val="0"/>
          <w:u w:val="none"/>
        </w:rPr>
        <w:t xml:space="preserve">Sayın Noter </w:t>
      </w:r>
      <w:r>
        <w:rPr>
          <w:b w:val="0"/>
          <w:i w:val="0"/>
          <w:u w:val="none"/>
        </w:rPr>
        <w:t>; Üç suretten ibaret olan bu ihtarnamenin bir suretinin dairenizde saklanmasını, bir suretinin muhataba posta yoluyla tebliğini ve muhataba tebliğ şerhini havi bir suretinin tarafıma verilmesini talep ederim.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İhtarname Örnekleri</dc:title>
  <dc:subject>https://kadimhukuk.com.tr/makale/noterden-ihtarname-hazirlanmasi-cekilmesi/</dc:subject>
  <dc:creator>Kadim Hukuk</dc:creator>
  <cp:keywords/>
  <dc:description/>
  <cp:lastModifiedBy/>
  <cp:revision>1</cp:revision>
  <dcterms:created xsi:type="dcterms:W3CDTF">2013-12-23T23:15:00Z</dcterms:created>
  <dcterms:modified xsi:type="dcterms:W3CDTF">2013-12-23T23:15:00Z</dcterms:modified>
  <cp:category/>
</cp:coreProperties>
</file>