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İftira Suç Duyurusu Örneği</w:t>
      </w:r>
    </w:p>
    <w:p>
      <w:pPr>
        <w:widowControl/>
        <w:jc w:val="left"/>
      </w:pPr>
      <w:r>
        <w:rPr>
          <w:b/>
          <w:i w:val="0"/>
          <w:u w:val="none"/>
        </w:rPr>
        <w:t>(Suçun İşlendiği Yer) Cumhuriyet Başsavcılığı’na</w:t>
      </w:r>
    </w:p>
    <w:p>
      <w:pPr>
        <w:widowControl/>
        <w:jc w:val="left"/>
      </w:pPr>
      <w:r>
        <w:rPr>
          <w:b/>
          <w:i w:val="0"/>
          <w:u w:val="none"/>
        </w:rPr>
        <w:t>ŞİKAYET EDEN:</w:t>
      </w:r>
      <w:r>
        <w:rPr>
          <w:b w:val="0"/>
          <w:i w:val="0"/>
          <w:u w:val="none"/>
        </w:rPr>
        <w:t xml:space="preserve"> Ali GÜNEY</w:t>
      </w:r>
    </w:p>
    <w:p>
      <w:pPr>
        <w:widowControl/>
        <w:jc w:val="left"/>
      </w:pPr>
      <w:r>
        <w:rPr>
          <w:b/>
          <w:i w:val="0"/>
          <w:u w:val="none"/>
        </w:rPr>
        <w:t>VEKİLİ     :</w:t>
      </w:r>
      <w:r>
        <w:rPr>
          <w:b w:val="0"/>
          <w:i w:val="0"/>
          <w:u w:val="none"/>
        </w:rPr>
        <w:t xml:space="preserve"> Av. Umur YILDIRIM</w:t>
      </w:r>
    </w:p>
    <w:p>
      <w:pPr>
        <w:widowControl/>
        <w:jc w:val="left"/>
      </w:pPr>
      <w:r>
        <w:rPr>
          <w:b/>
          <w:i w:val="0"/>
          <w:u w:val="none"/>
        </w:rPr>
        <w:t>ŞÜPHELİ :</w:t>
      </w:r>
      <w:r>
        <w:rPr>
          <w:b w:val="0"/>
          <w:i w:val="0"/>
          <w:u w:val="none"/>
        </w:rPr>
        <w:t xml:space="preserve"> Meltem DENİZ</w:t>
      </w:r>
    </w:p>
    <w:p>
      <w:pPr>
        <w:widowControl/>
        <w:jc w:val="left"/>
      </w:pPr>
      <w:r>
        <w:rPr>
          <w:b/>
          <w:i w:val="0"/>
          <w:u w:val="none"/>
        </w:rPr>
        <w:t>SUÇ            :</w:t>
      </w:r>
      <w:r>
        <w:rPr>
          <w:b w:val="0"/>
          <w:i w:val="0"/>
          <w:u w:val="none"/>
        </w:rPr>
        <w:t xml:space="preserve"> TCK m. 267 uyarınca iftira suçu ve savcılık makamınızca re’sen belirlenecek diğer suçlar.</w:t>
      </w:r>
    </w:p>
    <w:p>
      <w:pPr>
        <w:widowControl/>
        <w:jc w:val="left"/>
      </w:pPr>
      <w:r>
        <w:rPr>
          <w:b/>
          <w:i w:val="0"/>
          <w:u w:val="none"/>
        </w:rPr>
        <w:t>SUÇ TARİHİ :</w:t>
      </w:r>
      <w:r>
        <w:rPr>
          <w:b w:val="0"/>
          <w:i w:val="0"/>
          <w:u w:val="none"/>
        </w:rPr>
        <w:t xml:space="preserve"> 13/08/2020</w:t>
      </w:r>
    </w:p>
    <w:p>
      <w:pPr>
        <w:widowControl/>
        <w:jc w:val="left"/>
      </w:pPr>
      <w:r>
        <w:rPr>
          <w:b/>
          <w:i w:val="0"/>
          <w:u w:val="none"/>
        </w:rPr>
        <w:t>AÇIKLAMALAR</w:t>
      </w:r>
    </w:p>
    <w:p>
      <w:pPr>
        <w:widowControl/>
        <w:ind w:left="255" w:hanging="255"/>
        <w:jc w:val="left"/>
      </w:pPr>
      <w:r>
        <w:t xml:space="preserve">1. </w:t>
      </w:r>
      <w:r>
        <w:rPr>
          <w:b w:val="0"/>
          <w:i w:val="0"/>
          <w:u w:val="none"/>
        </w:rPr>
        <w:t>Müvekkil Ali GÜNEY, özel okul olarak faaliyet gösteren ……. kurumun sahibi olup aynı zamanda uzun yıllardır Milli Eğitim Bakanlığı bünyesinde fizik öğretmeni olarak görev yapmaktadır.</w:t>
      </w:r>
    </w:p>
    <w:p>
      <w:pPr>
        <w:widowControl/>
        <w:ind w:left="255" w:hanging="255"/>
        <w:jc w:val="left"/>
      </w:pPr>
      <w:r>
        <w:t xml:space="preserve">2. </w:t>
      </w:r>
      <w:r>
        <w:rPr>
          <w:b w:val="0"/>
          <w:i w:val="0"/>
          <w:u w:val="none"/>
        </w:rPr>
        <w:t>Müvekkil 2019-2020 eğitim öğretim yılı içerisinde ……… lisesinde öğretmenlik mesleğini icra etmekte iken aynı okulda tarih öğretmeni olarak görev yapan şüpheli Meltem DENİZ’in görevli idareye vermiş olduğu 13/08/2020 tarihli şikayet dilekçesi neticesinde idari soruşturma geçirmiştir.</w:t>
      </w:r>
    </w:p>
    <w:p>
      <w:pPr>
        <w:widowControl/>
        <w:ind w:left="255" w:hanging="255"/>
        <w:jc w:val="left"/>
      </w:pPr>
      <w:r>
        <w:t xml:space="preserve">3. </w:t>
      </w:r>
      <w:r>
        <w:rPr>
          <w:b w:val="0"/>
          <w:i w:val="0"/>
          <w:u w:val="none"/>
        </w:rPr>
        <w:t>Şüphelinin görevli idareye vermiş olduğu 13/08/2020 tarihli şikayet dilekçesinde özetle; müvekkilin okul içerisindeki kapalı alanlarda kurallara aykırı olarak sigara içtiğini beyan ederek müvekkilin soruşturma geçirmesi için idareye ihbarda bulunmuştur.</w:t>
      </w:r>
    </w:p>
    <w:p>
      <w:pPr>
        <w:widowControl/>
        <w:ind w:left="255" w:hanging="255"/>
        <w:jc w:val="left"/>
      </w:pPr>
      <w:r>
        <w:t xml:space="preserve">4. </w:t>
      </w:r>
      <w:r>
        <w:rPr>
          <w:b w:val="0"/>
          <w:i w:val="0"/>
          <w:u w:val="none"/>
        </w:rPr>
        <w:t>Şüpheli tarafından yapılan şikayet kapsamında müvekkil hakkında Çankaya Kaymakamlığı İlçe Milli Eğitim Müdürlüğü tarafından idari soruşturma başlatılmış olup yetkili makamlarca yapılan incelemeler sonucunda isnat edilen suçların sübut bulmadığı sonucuna ulaşılarak müvekkil hakkında herhangi bir yasal işlem yapılmasına gerek olmadığına karar verilmiştir. Verilen işbu karar ve ekleri Çankaya Kaymakamlığı ….. tarihli ve …… Sayılı İnceleme/Soruşturma dosyası konulu yazısı ile müvekkile tebliğ edilmiştir.</w:t>
      </w:r>
    </w:p>
    <w:p>
      <w:pPr>
        <w:widowControl/>
        <w:ind w:left="255" w:hanging="255"/>
        <w:jc w:val="left"/>
      </w:pPr>
      <w:r>
        <w:t xml:space="preserve">5. </w:t>
      </w:r>
      <w:r>
        <w:rPr>
          <w:b w:val="0"/>
          <w:i w:val="0"/>
          <w:u w:val="none"/>
        </w:rPr>
        <w:t>MEB tarafından görevlendirilen muhakkik tarafından yapılan idari soruşturma kapsamında müvekkil Ali GÜNEY’in ifadesi alınmış. Bunun yanı sıra okulun diğer öğretmenleri ile müdür ve müdür yardımcılarının tanık sıfatıyla ifadelerine başvurulmuştur. Alının tüm ifadelerde müvekkilin okul içerisindeki kapalı alanlarda sigara içmediğini hatta sigara dahi içmeyen birisi olduğu beyan edilmiştir. Bunlara ek olarak okulun kapalı alanlarını kayıt altına alan güvenlik kameraları incelendiğinde şüphelinin iddialarını destekler bir görüntünün olmadığı görülmüş şüphelinin idari soruşturma geçirmesi amacıyla yapmadığını bildiği halde müvekkil aleyhinde idareye ihbarda bulunduğu anlaşılmıştır.</w:t>
      </w:r>
    </w:p>
    <w:p>
      <w:pPr>
        <w:widowControl/>
        <w:ind w:left="255" w:hanging="255"/>
        <w:jc w:val="left"/>
      </w:pPr>
      <w:r>
        <w:t xml:space="preserve">6. </w:t>
      </w:r>
      <w:r>
        <w:rPr>
          <w:b w:val="0"/>
          <w:i w:val="0"/>
          <w:u w:val="none"/>
        </w:rPr>
        <w:t>Bilindiği üzere TCK'nın İftira başlıklı 267/1 Maddesi ''(1) Yetkili makamlara ihbar veya şikayette bulunarak ya da basın ve yayın yoluyla, işlemediğini bildiği halde, hakkında soruşturma ve kovuşturma başlatılmasını ya da idari bir yaptırım uygulanmasını sağlamak için bir kimseye hukuka aykırı bir fiil isnat eden kişi, bir yıldan dört yıla kadar hapis cezası ile cezalandırılır.'' hükmünü içermektedir. Kanunun lafzı açıkça idari bir yaptırım uygulanmasını sağlamak için bir kimseye hukuka aykırı bir fiil isnat etme eylemi ile iftira suçunun maddi unsurunun oluştuğunu belirtmektedir. Hal böyle iken işlemediğini bildiği halde müvekkile suç atfederek müvekkilin idari soruşturma geçirmesine neden olan şüpheli, bu eylemi ile TCK'nın 267/1 maddesinde belirtilen iftira suçunu işlemiştir.</w:t>
      </w:r>
    </w:p>
    <w:p>
      <w:pPr>
        <w:widowControl/>
        <w:ind w:left="255" w:hanging="255"/>
        <w:jc w:val="left"/>
      </w:pPr>
      <w:r>
        <w:t xml:space="preserve">7. </w:t>
      </w:r>
      <w:r>
        <w:rPr>
          <w:b w:val="0"/>
          <w:i w:val="0"/>
          <w:u w:val="none"/>
        </w:rPr>
        <w:t>Müvekkil, şüpheli tarafından yapılan bu kötü niyetli ihbara kadar öğretmenlik hayatı boyunca mesleği sebebiyle herhangi bir adli veya idari soruşturma geçirmemiştir. Anılan olay sonrasında ise çalıştığı okul içerisinde gerek öğrencilerine gerekse velilerine karşı haksız şekilde zan altında bırakılan müvekkil büyük manevi üzüntü ve çöküntü yaşamıştır.</w:t>
      </w:r>
    </w:p>
    <w:p>
      <w:pPr>
        <w:widowControl/>
        <w:ind w:left="255" w:hanging="255"/>
        <w:jc w:val="left"/>
      </w:pPr>
      <w:r>
        <w:t xml:space="preserve">8. </w:t>
      </w:r>
      <w:r>
        <w:rPr>
          <w:b w:val="0"/>
          <w:i w:val="0"/>
          <w:u w:val="none"/>
        </w:rPr>
        <w:t>Gelinen aşama itibariyle; müvekkil hakkında idareye ihbarda bulunarak müvekkilin idari soruşturma geçirmesine yol açan şüpheli hakkında TCK 267. maddesinde düzenlenen iftira suçu kapsamında adli soruşturma yapılarak kamu davası açılmasını talep etme zorunluluğu hasıl olmuştur.</w:t>
      </w:r>
    </w:p>
    <w:p>
      <w:pPr>
        <w:widowControl/>
        <w:jc w:val="left"/>
      </w:pPr>
      <w:r>
        <w:rPr>
          <w:b/>
          <w:i w:val="0"/>
          <w:u w:val="none"/>
        </w:rPr>
        <w:t>HUKUKİ NEDENLER:</w:t>
      </w:r>
      <w:r>
        <w:rPr>
          <w:b w:val="0"/>
          <w:i w:val="0"/>
          <w:u w:val="none"/>
        </w:rPr>
        <w:t xml:space="preserve"> 5237 Sayılı Türk Ceza Kanunu 267. Madde ve re’sen tespit olunacak hususlar</w:t>
      </w:r>
    </w:p>
    <w:p>
      <w:pPr>
        <w:keepNext/>
        <w:widowControl/>
        <w:jc w:val="left"/>
      </w:pPr>
      <w:r>
        <w:rPr>
          <w:b/>
          <w:i w:val="0"/>
          <w:u w:val="none"/>
        </w:rPr>
        <w:t>HUKUKİ DELİLLER:</w:t>
      </w:r>
    </w:p>
    <w:p>
      <w:pPr>
        <w:widowControl/>
        <w:ind w:left="255" w:hanging="255"/>
        <w:jc w:val="left"/>
      </w:pPr>
      <w:r>
        <w:t xml:space="preserve">• </w:t>
      </w:r>
      <w:r>
        <w:rPr>
          <w:b w:val="0"/>
          <w:i w:val="0"/>
          <w:u w:val="none"/>
        </w:rPr>
        <w:t>Çankaya Kaymakamlığı ….. tarihli ve …… Sayılı İnceleme/Soruşturma dosyası</w:t>
      </w:r>
    </w:p>
    <w:p>
      <w:pPr>
        <w:widowControl/>
        <w:ind w:left="255" w:hanging="255"/>
        <w:jc w:val="left"/>
      </w:pPr>
      <w:r>
        <w:t xml:space="preserve">• </w:t>
      </w:r>
      <w:r>
        <w:rPr>
          <w:b w:val="0"/>
          <w:i w:val="0"/>
          <w:u w:val="none"/>
        </w:rPr>
        <w:t>Tanık anlatımları</w:t>
      </w:r>
    </w:p>
    <w:p>
      <w:pPr>
        <w:widowControl/>
        <w:ind w:left="255" w:hanging="255"/>
        <w:jc w:val="left"/>
      </w:pPr>
      <w:r>
        <w:t xml:space="preserve">• </w:t>
      </w:r>
      <w:r>
        <w:rPr>
          <w:b w:val="0"/>
          <w:i w:val="0"/>
          <w:u w:val="none"/>
        </w:rPr>
        <w:t>Re’sen takdir edilecek diğer hukuki deliller</w:t>
      </w:r>
    </w:p>
    <w:p>
      <w:pPr>
        <w:widowControl/>
        <w:jc w:val="left"/>
      </w:pPr>
      <w:r>
        <w:rPr>
          <w:b/>
          <w:i w:val="0"/>
          <w:u w:val="none"/>
        </w:rPr>
        <w:t>SONUÇ ve İSTEM        :</w:t>
      </w:r>
      <w:r>
        <w:rPr>
          <w:b w:val="0"/>
          <w:i w:val="0"/>
          <w:u w:val="none"/>
        </w:rPr>
        <w:t xml:space="preserve"> Yukarıda arz ve izah edilen nedenler ve Savcılığınızca re'sen dikkate alınacak sebepler ile şüpheli hakkında TCK m. 267/1 gereği soruşturma yapılarak hakkında kamu davası açılması için iddianame düzenlenmesine karar verilmesini saygılarımızla arz ve talep ederiz. </w:t>
      </w:r>
      <w:r>
        <w:rPr>
          <w:b/>
          <w:i w:val="0"/>
          <w:u w:val="none"/>
        </w:rPr>
        <w:t>13/10/202..</w:t>
      </w:r>
    </w:p>
    <w:p>
      <w:pPr>
        <w:widowControl/>
        <w:jc w:val="left"/>
      </w:pPr>
      <w:r>
        <w:rPr>
          <w:b/>
          <w:i w:val="0"/>
          <w:u w:val="none"/>
        </w:rPr>
        <w:t>Şikayet Eden</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İftira Suç Duyurusu Örneği</dc:title>
  <dc:subject>https://kadimhukuk.com.tr/makale/iftira-sucu-cezasi-tck-267-madde/</dc:subject>
  <dc:creator>Kadim Hukuk</dc:creator>
  <cp:keywords/>
  <dc:description/>
  <cp:lastModifiedBy/>
  <cp:revision>1</cp:revision>
  <dcterms:created xsi:type="dcterms:W3CDTF">2013-12-23T23:15:00Z</dcterms:created>
  <dcterms:modified xsi:type="dcterms:W3CDTF">2013-12-23T23:15:00Z</dcterms:modified>
  <cp:category/>
</cp:coreProperties>
</file>