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İçerik Kaldırma Dilekçe Örneği</w:t>
      </w:r>
    </w:p>
    <w:p>
      <w:pPr>
        <w:widowControl/>
        <w:jc w:val="left"/>
      </w:pPr>
      <w:r>
        <w:rPr>
          <w:b/>
          <w:i w:val="0"/>
          <w:u w:val="none"/>
        </w:rPr>
        <w:t>ANKARA NÖBETÇİ SULH CEZA MAHKEMESİ SAYIN HAKİMLİĞİ’NE</w:t>
      </w:r>
    </w:p>
    <w:p>
      <w:pPr>
        <w:widowControl/>
        <w:jc w:val="left"/>
      </w:pPr>
      <w:r>
        <w:rPr>
          <w:b/>
          <w:i w:val="0"/>
          <w:u w:val="none"/>
        </w:rPr>
        <w:t xml:space="preserve">Talep Eden: </w:t>
      </w:r>
      <w:r>
        <w:rPr>
          <w:b w:val="0"/>
          <w:i w:val="0"/>
          <w:u w:val="none"/>
        </w:rPr>
        <w:t>Enes Solmaz</w:t>
      </w:r>
    </w:p>
    <w:p>
      <w:pPr>
        <w:widowControl/>
        <w:jc w:val="left"/>
      </w:pPr>
      <w:r>
        <w:rPr>
          <w:b/>
          <w:i w:val="0"/>
          <w:u w:val="none"/>
        </w:rPr>
        <w:t xml:space="preserve">Vekili: </w:t>
      </w:r>
      <w:r>
        <w:rPr>
          <w:b w:val="0"/>
          <w:i w:val="0"/>
          <w:u w:val="none"/>
        </w:rPr>
        <w:t>Av. Umur YILDIRIM</w:t>
      </w:r>
    </w:p>
    <w:p>
      <w:pPr>
        <w:widowControl/>
        <w:jc w:val="left"/>
      </w:pPr>
      <w:r>
        <w:rPr>
          <w:b/>
          <w:i w:val="0"/>
          <w:u w:val="none"/>
        </w:rPr>
        <w:t xml:space="preserve">Talep Konusu: </w:t>
      </w:r>
      <w:r>
        <w:rPr>
          <w:b w:val="0"/>
          <w:i w:val="0"/>
          <w:u w:val="none"/>
        </w:rPr>
        <w:t>5651 Sayılı İnternet Ortamında Yapılan Yayınların Düzenlenmesi Ve Bu Yayınlar Yoluyla İşlenen Suçlarla Mücadele Edilmesi Hakkında Kanun Gereğince “  İçeriğe Erişimin Engellenmesi” Talebidir.</w:t>
      </w:r>
    </w:p>
    <w:p>
      <w:pPr>
        <w:widowControl/>
        <w:jc w:val="left"/>
      </w:pPr>
      <w:r>
        <w:rPr>
          <w:b/>
          <w:i w:val="0"/>
          <w:u w:val="none"/>
        </w:rPr>
        <w:t>AÇIKLAMALAR</w:t>
      </w:r>
    </w:p>
    <w:p>
      <w:pPr>
        <w:widowControl/>
        <w:ind w:left="255" w:hanging="255"/>
        <w:jc w:val="left"/>
      </w:pPr>
      <w:r>
        <w:t xml:space="preserve">• </w:t>
      </w:r>
      <w:r>
        <w:rPr>
          <w:b w:val="0"/>
          <w:i w:val="0"/>
          <w:u w:val="none"/>
        </w:rPr>
        <w:t xml:space="preserve">Müvekkil Enes Solmaz, alanında başarılı ve uluslararası düzeyde tanınmış bir iş adamı olup, ulusal ve uluslararası düzeyde faaliyet yürüten ve ekonominin maddi ve manevi yönden gelişimine katkıda bulunman bir kişidir. Aynı zamanda </w:t>
      </w:r>
      <w:r>
        <w:rPr>
          <w:b w:val="0"/>
          <w:i/>
          <w:u w:val="none"/>
        </w:rPr>
        <w:t xml:space="preserve">… Vakfı </w:t>
      </w:r>
      <w:r>
        <w:rPr>
          <w:b w:val="0"/>
          <w:i w:val="0"/>
          <w:u w:val="none"/>
        </w:rPr>
        <w:t xml:space="preserve">kurucu mütevelli heyet üyesi olan müvekkil, işbu vakıf nezdinde yapılan çalışmalar ve üniversite öğrencilerine sağlanan burslarla da eğitim ve sosyal alanda katkılarını sürdürmektedir. Herhangi bir kurum, örgüt ve kuruluşla bağlantısı olmaksızın çalışmalarını yürüten müvekkil hakkında  </w:t>
      </w:r>
      <w:r>
        <w:rPr>
          <w:b/>
          <w:i w:val="0"/>
          <w:u w:val="none"/>
        </w:rPr>
        <w:t>(Buraya ilgili alan url si koyulacak)</w:t>
      </w:r>
      <w:r>
        <w:rPr>
          <w:b w:val="0"/>
          <w:i w:val="0"/>
          <w:u w:val="none"/>
        </w:rPr>
        <w:t xml:space="preserve"> alan adıyla yayım yapan … isimli internet haber sitesinde, müvekkilin kişilik haklarını ihlal eden, ticari itibarını zedeleyen ve iftira niteliğinde bulunan tamamen gerçek dışı paylaşımlarda bulunulmuştur.</w:t>
      </w:r>
    </w:p>
    <w:p>
      <w:pPr>
        <w:widowControl/>
        <w:ind w:left="255" w:hanging="255"/>
        <w:jc w:val="left"/>
      </w:pPr>
      <w:r>
        <w:t xml:space="preserve">• </w:t>
      </w:r>
      <w:r>
        <w:rPr>
          <w:b w:val="0"/>
          <w:i w:val="0"/>
          <w:u w:val="none"/>
        </w:rPr>
        <w:t>Yapılan açıklamaların hukuka uygun olabilmesi için öncelikle gerçeğe uygun olması gerekliliği açıktır. Bunu ispat, açıklamada bulunan kişi ve kişilere ait olmakla, yapılan açıklamalar tamamen asılsız ve mesnetsiz olup, nesnel ölçütlere uygun olarak sunulmadığı da açıktır. TCK 135. Maddesi öngörülen suç unsurlarının da oluştuğu açık olmakla, yapılan açıklamalarla nesnel hiçbir bağlantısı bulunmayan müvekkil ve yemekteki diğer şahısların kişisel verileri (fotoğrafları) hukuka aykırı olarak kaydedilmiş ve yayımlanmıştır.</w:t>
      </w:r>
    </w:p>
    <w:p>
      <w:pPr>
        <w:widowControl/>
        <w:ind w:left="255" w:hanging="255"/>
        <w:jc w:val="left"/>
      </w:pPr>
      <w:r>
        <w:t xml:space="preserve">• </w:t>
      </w:r>
      <w:r>
        <w:rPr>
          <w:b w:val="0"/>
          <w:i w:val="0"/>
          <w:u w:val="none"/>
        </w:rPr>
        <w:t>Bilindiği üzere, TCK 125. Maddesi gereği hakaret suçunda korunan hukuki yarar, kişinin sahip olduğu “şeref, onur ve saygınlık” hakkıdır. Anılı internet sitesinde yapılan haber ile müvekkil nezdinde yapılan gerçeğe aykırı açıklamalar açıkça müvekkilin onur, şeref ve saygınlığını rencide eder niteliktedir. İddialarla yasa dışı işlemler müvekkil sorumluluğuna hasredilmiştir.. İsnat edilen bu fiiller ve olgular müvekkille bağdaştırılamayacak nitelikte olmakla birlikte, müvekkilin toplum gözünde saygınlığını, ticari itibarını zedelemek gayesine hizmet etmekte olup, müvekkil nezdinde basın yayın yoluyla hakaret ve iftira suçları gerçekleştirilmiştir.</w:t>
      </w:r>
    </w:p>
    <w:p>
      <w:pPr>
        <w:widowControl/>
        <w:ind w:left="255" w:hanging="255"/>
        <w:jc w:val="left"/>
      </w:pPr>
      <w:r>
        <w:t xml:space="preserve">• </w:t>
      </w:r>
      <w:r>
        <w:rPr>
          <w:b w:val="0"/>
          <w:i w:val="0"/>
          <w:u w:val="none"/>
        </w:rPr>
        <w:t>Yukarıda ayrıntılı olarak arz ve izah edildiği üzere, müvekkilin kişilik haklarına saldırı niteliği taşıyan açıklamalar ve kişisel verileri halen internet sitesinde kalmaya devam etmektedir. Müvekkilin kişilik haklarının ve ticari itibarının korunması bu sitelere erişimin engellenmesi suretiyle mümkün olabilecektir. Bu nedenle ilgili madde uyarınca müvekkilin kişilik haklarına saldırı ve ticari itibarını zedeler nitelik taşıyan yazılara erişiminin engellenmesi talebinde bulunma zorunluluğu hasıl olmuştur.</w:t>
      </w:r>
    </w:p>
    <w:p>
      <w:pPr>
        <w:widowControl/>
        <w:jc w:val="left"/>
      </w:pPr>
      <w:r>
        <w:rPr>
          <w:b/>
          <w:i w:val="0"/>
          <w:u w:val="none"/>
        </w:rPr>
        <w:t xml:space="preserve">Hukuksal Nedenler: </w:t>
      </w:r>
      <w:r>
        <w:rPr>
          <w:b w:val="0"/>
          <w:i w:val="0"/>
          <w:u w:val="none"/>
        </w:rPr>
        <w:t>4721 sayılı Medeni Kanun, 5651 sayılı İnternet Ortamında Yapılan Yayınların Düzenlenmesi ve Bu Yayınlar Yoluyla İşlenen Suçlarla Mücadele Edilmesi Hakkında Kanun ve Yönetmelik vs. ilgili mevzuat.</w:t>
      </w:r>
    </w:p>
    <w:p>
      <w:pPr>
        <w:widowControl/>
        <w:jc w:val="left"/>
      </w:pPr>
      <w:r>
        <w:rPr>
          <w:b/>
          <w:i w:val="0"/>
          <w:u w:val="none"/>
        </w:rPr>
        <w:t>Sonuç ve Talep:</w:t>
      </w:r>
      <w:r>
        <w:rPr>
          <w:b w:val="0"/>
          <w:i w:val="0"/>
          <w:u w:val="none"/>
        </w:rPr>
        <w:t xml:space="preserve"> Yukarıda açıklanan nedenlerle; müvekkilin açıkça kişilik haklarının ihlal edilmesi nedeniyle; </w:t>
      </w:r>
      <w:r>
        <w:rPr>
          <w:b/>
          <w:i w:val="0"/>
          <w:u w:val="none"/>
        </w:rPr>
        <w:t xml:space="preserve">(Buraya ilgili alan url si koyulacak) </w:t>
      </w:r>
      <w:r>
        <w:rPr>
          <w:b w:val="0"/>
          <w:i w:val="0"/>
          <w:u w:val="none"/>
        </w:rPr>
        <w:t xml:space="preserve">adresinde bulunan yazıların içeriğine, 5651 Sayılı Kanunun ilgili maddesi uyarınca erişimin engellenmesine karar verilmesini saygılarımla vekaleten arz ve talep ederim. </w:t>
      </w:r>
      <w:r>
        <w:rPr>
          <w:b/>
          <w:i w:val="0"/>
          <w:u w:val="none"/>
        </w:rPr>
        <w:t>../../2026</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İçerik Kaldırma Dilekçe Örneği</dc:title>
  <dc:subject>https://kadimhukuk.com.tr/makale/erisimin-engellenmesi-icerik-kaldirma/</dc:subject>
  <dc:creator>Kadim Hukuk</dc:creator>
  <cp:keywords/>
  <dc:description/>
  <cp:lastModifiedBy/>
  <cp:revision>1</cp:revision>
  <dcterms:created xsi:type="dcterms:W3CDTF">2013-12-23T23:15:00Z</dcterms:created>
  <dcterms:modified xsi:type="dcterms:W3CDTF">2013-12-23T23:15:00Z</dcterms:modified>
  <cp:category/>
</cp:coreProperties>
</file>