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Ceza İstinaf Dilekçesi Örneği (Sanık Ceza İstinaf Dilekçesi Örneği)</w:t>
      </w:r>
    </w:p>
    <w:p>
      <w:pPr>
        <w:widowControl/>
        <w:jc w:val="left"/>
      </w:pPr>
      <w:r>
        <w:rPr>
          <w:b/>
          <w:i w:val="0"/>
          <w:u w:val="none"/>
        </w:rPr>
        <w:t>….. BÖLGE ADLİYE MAHKEMESİ</w:t>
      </w:r>
    </w:p>
    <w:p>
      <w:pPr>
        <w:widowControl/>
        <w:jc w:val="left"/>
      </w:pPr>
      <w:r>
        <w:rPr>
          <w:b/>
          <w:i w:val="0"/>
          <w:u w:val="none"/>
        </w:rPr>
        <w:t>Gönderilmek Üzere</w:t>
      </w:r>
    </w:p>
    <w:p>
      <w:pPr>
        <w:widowControl/>
        <w:jc w:val="left"/>
      </w:pPr>
      <w:r>
        <w:rPr>
          <w:b/>
          <w:i w:val="0"/>
          <w:u w:val="none"/>
        </w:rPr>
        <w:t>……. ASLİYE/AĞIR CEZA MAHKAMESİ BAŞKANLIĞINA</w:t>
      </w:r>
    </w:p>
    <w:p>
      <w:pPr>
        <w:widowControl/>
        <w:jc w:val="left"/>
      </w:pPr>
      <w:r>
        <w:rPr>
          <w:b/>
          <w:i w:val="0"/>
          <w:u w:val="none"/>
        </w:rPr>
        <w:t>Dosya No : 20…/... E.</w:t>
      </w:r>
    </w:p>
    <w:p>
      <w:pPr>
        <w:widowControl/>
        <w:jc w:val="left"/>
      </w:pPr>
      <w:r>
        <w:rPr>
          <w:b/>
          <w:i w:val="0"/>
          <w:u w:val="none"/>
        </w:rPr>
        <w:t>Karar No : 20…/..... K.</w:t>
      </w:r>
    </w:p>
    <w:p>
      <w:pPr>
        <w:widowControl/>
        <w:jc w:val="left"/>
      </w:pPr>
      <w:r>
        <w:rPr>
          <w:b/>
          <w:i w:val="0"/>
          <w:u w:val="none"/>
        </w:rPr>
        <w:t xml:space="preserve">Sanık : </w:t>
      </w:r>
      <w:r>
        <w:rPr>
          <w:b w:val="0"/>
          <w:i w:val="0"/>
          <w:u w:val="none"/>
        </w:rPr>
        <w:t>İsim Soyisim (T.C.:12345678910) - Adres Bilgileri Buraya Yazılacak.</w:t>
      </w:r>
    </w:p>
    <w:p>
      <w:pPr>
        <w:widowControl/>
        <w:jc w:val="left"/>
      </w:pPr>
      <w:r>
        <w:rPr>
          <w:b/>
          <w:i w:val="0"/>
          <w:u w:val="none"/>
        </w:rPr>
        <w:t>Vekili : Av. Umur YILDIRIM</w:t>
      </w:r>
    </w:p>
    <w:p>
      <w:pPr>
        <w:widowControl/>
        <w:jc w:val="left"/>
      </w:pPr>
      <w:r>
        <w:rPr>
          <w:b w:val="0"/>
          <w:i w:val="0"/>
          <w:u w:val="none"/>
        </w:rPr>
        <w:t>Söğütözü Mah. Söğütözü Cad. No:2 Koç İkiz Kuleleri B Blok Kat:4 Daire:7, 06530 Çankaya</w:t>
      </w:r>
    </w:p>
    <w:p>
      <w:pPr>
        <w:widowControl/>
        <w:jc w:val="left"/>
      </w:pPr>
      <w:r>
        <w:rPr>
          <w:b/>
          <w:i w:val="0"/>
          <w:u w:val="none"/>
        </w:rPr>
        <w:t>Suç : …</w:t>
      </w:r>
    </w:p>
    <w:p>
      <w:pPr>
        <w:widowControl/>
        <w:jc w:val="left"/>
      </w:pPr>
      <w:r>
        <w:rPr>
          <w:b/>
          <w:i w:val="0"/>
          <w:u w:val="none"/>
        </w:rPr>
        <w:t xml:space="preserve">Suç Tarihi : </w:t>
      </w:r>
      <w:r>
        <w:rPr>
          <w:b w:val="0"/>
          <w:i w:val="0"/>
          <w:u w:val="none"/>
        </w:rPr>
        <w:t>…</w:t>
      </w:r>
    </w:p>
    <w:p>
      <w:pPr>
        <w:widowControl/>
        <w:jc w:val="left"/>
      </w:pPr>
      <w:r>
        <w:rPr>
          <w:b/>
          <w:i w:val="0"/>
          <w:u w:val="none"/>
        </w:rPr>
        <w:t xml:space="preserve">Suç Yeri : </w:t>
      </w:r>
      <w:r>
        <w:rPr>
          <w:b w:val="0"/>
          <w:i w:val="0"/>
          <w:u w:val="none"/>
        </w:rPr>
        <w:t>...</w:t>
      </w:r>
    </w:p>
    <w:p>
      <w:pPr>
        <w:widowControl/>
        <w:jc w:val="left"/>
      </w:pPr>
      <w:r>
        <w:rPr>
          <w:b/>
          <w:i w:val="0"/>
          <w:u w:val="none"/>
        </w:rPr>
        <w:t xml:space="preserve">Karar Tarihi : </w:t>
      </w:r>
      <w:r>
        <w:rPr>
          <w:b w:val="0"/>
          <w:i w:val="0"/>
          <w:u w:val="none"/>
        </w:rPr>
        <w:t>…./…./….</w:t>
      </w:r>
    </w:p>
    <w:p>
      <w:pPr>
        <w:widowControl/>
        <w:jc w:val="left"/>
      </w:pPr>
      <w:r>
        <w:rPr>
          <w:b/>
          <w:i w:val="0"/>
          <w:u w:val="none"/>
        </w:rPr>
        <w:t xml:space="preserve">Konu : </w:t>
      </w:r>
      <w:r>
        <w:rPr>
          <w:b w:val="0"/>
          <w:i w:val="0"/>
          <w:u w:val="none"/>
        </w:rPr>
        <w:t>Mahkemenizin verdiği ../../.. tarihli ve 20../..... E. 20../.... K. sayılı kararına karşı istinaf kanun yoluna başvurumuzdan ibarettir.</w:t>
      </w:r>
    </w:p>
    <w:p>
      <w:pPr>
        <w:widowControl/>
        <w:jc w:val="left"/>
      </w:pPr>
      <w:r>
        <w:rPr>
          <w:b/>
          <w:i w:val="0"/>
          <w:u w:val="none"/>
        </w:rPr>
        <w:t>Tebliğ Tarihi :</w:t>
      </w:r>
      <w:r>
        <w:rPr>
          <w:b w:val="0"/>
          <w:i w:val="0"/>
          <w:u w:val="none"/>
        </w:rPr>
        <w:t>…./…./….</w:t>
      </w:r>
    </w:p>
    <w:p>
      <w:pPr>
        <w:widowControl/>
        <w:jc w:val="left"/>
      </w:pPr>
      <w:r>
        <w:rPr>
          <w:b/>
          <w:i w:val="0"/>
          <w:u w:val="none"/>
        </w:rPr>
        <w:t>AÇIKLAMALAR</w:t>
      </w:r>
    </w:p>
    <w:p>
      <w:pPr>
        <w:widowControl/>
        <w:ind w:left="255" w:hanging="255"/>
        <w:jc w:val="left"/>
      </w:pPr>
      <w:r>
        <w:t xml:space="preserve">1. </w:t>
      </w:r>
      <w:r>
        <w:rPr>
          <w:b w:val="0"/>
          <w:i w:val="0"/>
          <w:u w:val="none"/>
        </w:rPr>
        <w:t>Açıklamalar kısmında, birinci derece mahkemesi tarafından verilen kararın hukuka aykırılıklarına ilişkin açıklamalara bu kısımda yer verilmelidir.</w:t>
      </w:r>
    </w:p>
    <w:p>
      <w:pPr>
        <w:widowControl/>
        <w:ind w:left="255" w:hanging="255"/>
        <w:jc w:val="left"/>
      </w:pPr>
      <w:r>
        <w:t xml:space="preserve">2. </w:t>
      </w:r>
      <w:r>
        <w:rPr>
          <w:b w:val="0"/>
          <w:i w:val="0"/>
          <w:u w:val="none"/>
        </w:rPr>
        <w:t>Özellikle yargılama esnasında değerlendirilen hukuka aykırı şekilde elde edilen deliller varsa ayrıntılı şekilde açıklanmalıdır.</w:t>
      </w:r>
    </w:p>
    <w:p>
      <w:pPr>
        <w:widowControl/>
        <w:ind w:left="255" w:hanging="255"/>
        <w:jc w:val="left"/>
      </w:pPr>
      <w:r>
        <w:t xml:space="preserve">3. </w:t>
      </w:r>
      <w:r>
        <w:rPr>
          <w:b w:val="0"/>
          <w:i w:val="0"/>
          <w:u w:val="none"/>
        </w:rPr>
        <w:t>Olayın hukuki nitelendirmesinde yapılan hatalar ayrıntılı şekilde belirtilmelidir.</w:t>
      </w:r>
    </w:p>
    <w:p>
      <w:pPr>
        <w:widowControl/>
        <w:ind w:left="255" w:hanging="255"/>
        <w:jc w:val="left"/>
      </w:pPr>
      <w:r>
        <w:t xml:space="preserve">4. </w:t>
      </w:r>
      <w:r>
        <w:rPr>
          <w:b w:val="0"/>
          <w:i w:val="0"/>
          <w:u w:val="none"/>
        </w:rPr>
        <w:t>Birinci derece mahkemesi tarafından verilen ve kesin hüküm niteliği taşımayan ancak son karara esas teşkil eden ara kararlar detaylı bir şekilde açıklanmalıdır.</w:t>
      </w:r>
    </w:p>
    <w:p>
      <w:pPr>
        <w:widowControl/>
        <w:ind w:left="255" w:hanging="255"/>
        <w:jc w:val="left"/>
      </w:pPr>
      <w:r>
        <w:t xml:space="preserve">5. </w:t>
      </w:r>
      <w:r>
        <w:rPr>
          <w:b w:val="0"/>
          <w:i w:val="0"/>
          <w:u w:val="none"/>
        </w:rPr>
        <w:t>Karar usul ve hukuka aykırı olup istinaf başvurusunun kabulü ile söz konusu kararın kaldırılarak sanığın beraatına karar verilmesi gerekliliğinden bahsedilmelidir. Bu gerekçelerin dayandığı hususlara atıflarda bulunarak deliller açıklamalı bir şekilde ifade edilmelidir.</w:t>
      </w:r>
    </w:p>
    <w:p>
      <w:pPr>
        <w:widowControl/>
        <w:ind w:left="255" w:hanging="255"/>
        <w:jc w:val="left"/>
      </w:pPr>
      <w:r>
        <w:t xml:space="preserve">6. </w:t>
      </w:r>
      <w:r>
        <w:rPr>
          <w:b w:val="0"/>
          <w:i w:val="0"/>
          <w:u w:val="none"/>
        </w:rPr>
        <w:t>Yerel Mahkeme aşamasında talep edilen hususlar doğrultusunda karar verilmesi gerektiğini ve bu gerekliliğin gerekçelerinden burada bahsedilebilir.</w:t>
      </w:r>
    </w:p>
    <w:p>
      <w:pPr>
        <w:widowControl/>
        <w:jc w:val="left"/>
      </w:pPr>
      <w:r>
        <w:rPr>
          <w:b/>
          <w:i w:val="0"/>
          <w:u w:val="none"/>
        </w:rPr>
        <w:t xml:space="preserve">Hukuki Deliller : </w:t>
      </w:r>
      <w:r>
        <w:rPr>
          <w:b w:val="0"/>
          <w:i w:val="0"/>
          <w:u w:val="none"/>
        </w:rPr>
        <w:t>Dava dosyasındaki bilgi ve belgeler ile diğer kanuni deliller</w:t>
      </w:r>
    </w:p>
    <w:p>
      <w:pPr>
        <w:widowControl/>
        <w:jc w:val="left"/>
      </w:pPr>
      <w:r>
        <w:rPr>
          <w:b/>
          <w:i w:val="0"/>
          <w:u w:val="none"/>
        </w:rPr>
        <w:t xml:space="preserve">Hukuki Nedenler : </w:t>
      </w:r>
      <w:r>
        <w:rPr>
          <w:b w:val="0"/>
          <w:i w:val="0"/>
          <w:u w:val="none"/>
        </w:rPr>
        <w:t>Türk Ceza Kanunu, Ceza Muhakemesi Kanunu ve ilgili diğer mevzuat</w:t>
      </w:r>
    </w:p>
    <w:p>
      <w:pPr>
        <w:widowControl/>
        <w:jc w:val="left"/>
      </w:pPr>
      <w:r>
        <w:rPr>
          <w:b/>
          <w:i w:val="0"/>
          <w:u w:val="none"/>
        </w:rPr>
        <w:t xml:space="preserve">Sonuç ve İstem : </w:t>
      </w:r>
      <w:r>
        <w:rPr>
          <w:b w:val="0"/>
          <w:i w:val="0"/>
          <w:u w:val="none"/>
        </w:rPr>
        <w:t>Yukarıda açıklanan nedenlerle;</w:t>
      </w:r>
    </w:p>
    <w:p>
      <w:pPr>
        <w:widowControl/>
        <w:ind w:left="255" w:hanging="255"/>
        <w:jc w:val="left"/>
      </w:pPr>
      <w:r>
        <w:t xml:space="preserve">1. </w:t>
      </w:r>
      <w:r>
        <w:rPr>
          <w:b w:val="0"/>
          <w:i w:val="0"/>
          <w:u w:val="none"/>
        </w:rPr>
        <w:t xml:space="preserve">Ankara … Ağır/Asliye Ceza Mahkemesi'nin ../../20.. tarihli ve 20.../…. E. 20../…. K. sayılı kararına karşı </w:t>
      </w:r>
      <w:r>
        <w:rPr>
          <w:b/>
          <w:i w:val="0"/>
          <w:u w:val="none"/>
        </w:rPr>
        <w:t>İSTİNAF BAŞVURUMUZUN KABULÜNE,</w:t>
      </w:r>
    </w:p>
    <w:p>
      <w:pPr>
        <w:widowControl/>
        <w:ind w:left="255" w:hanging="255"/>
        <w:jc w:val="left"/>
      </w:pPr>
      <w:r>
        <w:t xml:space="preserve">2. </w:t>
      </w:r>
      <w:r>
        <w:rPr>
          <w:b w:val="0"/>
          <w:i w:val="0"/>
          <w:u w:val="none"/>
        </w:rPr>
        <w:t>Söz konusu kararın kaldırılarak kurulan kararın kaldırılarak müvekkilimin BERAATINA karar verilmesine</w:t>
      </w:r>
      <w:r>
        <w:rPr>
          <w:b/>
          <w:i w:val="0"/>
          <w:u w:val="none"/>
        </w:rPr>
        <w:t>,</w:t>
      </w:r>
    </w:p>
    <w:p>
      <w:pPr>
        <w:widowControl/>
        <w:ind w:left="255" w:hanging="255"/>
        <w:jc w:val="left"/>
      </w:pPr>
      <w:r>
        <w:t xml:space="preserve">3. </w:t>
      </w:r>
      <w:r>
        <w:rPr>
          <w:b w:val="0"/>
          <w:i w:val="0"/>
          <w:u w:val="none"/>
        </w:rPr>
        <w:t xml:space="preserve">Davanın İstinaf Mahkemesi’nde görülmesi mümkün değilse </w:t>
      </w:r>
      <w:r>
        <w:rPr>
          <w:b/>
          <w:i w:val="0"/>
          <w:u w:val="none"/>
        </w:rPr>
        <w:t>DOSYANIN YENİDEN KARAR VERİLMEK ÜZERE YEREL MAHKEMEYE İADESİNE,</w:t>
      </w:r>
    </w:p>
    <w:p>
      <w:pPr>
        <w:widowControl/>
        <w:jc w:val="left"/>
      </w:pPr>
      <w:r>
        <w:rPr>
          <w:b w:val="0"/>
          <w:i w:val="0"/>
          <w:u w:val="none"/>
        </w:rPr>
        <w:t>karar verilmesini arz ve talep ederiz.</w:t>
      </w:r>
    </w:p>
    <w:p>
      <w:pPr>
        <w:widowControl/>
        <w:jc w:val="left"/>
      </w:pPr>
      <w:r>
        <w:rPr>
          <w:b/>
          <w:i w:val="0"/>
          <w:u w:val="none"/>
        </w:rPr>
        <w:t>Sanık Vekili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50"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80" w:line="250"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50"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Ceza İstinaf Dilekçesi Örneği (Sanık Ceza İstinaf Dilekçesi Örneği)</dc:title>
  <dc:subject>https://kadimhukuk.com.tr/makale/ceza-istinaf-dilekcesi-ornegi/</dc:subject>
  <dc:creator>Kadim Hukuk</dc:creator>
  <cp:keywords/>
  <dc:description/>
  <cp:lastModifiedBy/>
  <cp:revision>1</cp:revision>
  <dcterms:created xsi:type="dcterms:W3CDTF">2013-12-23T23:15:00Z</dcterms:created>
  <dcterms:modified xsi:type="dcterms:W3CDTF">2013-12-23T23:15:00Z</dcterms:modified>
  <cp:category/>
</cp:coreProperties>
</file>