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74/B Trafik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w:t>
      </w:r>
      <w:r>
        <w:rPr>
          <w:b w:val="0"/>
          <w:i w:val="0"/>
          <w:u w:val="none"/>
        </w:rPr>
        <w:t xml:space="preserve"> (…) Trafik Denetleme Büro Amirliği`nin (…) tarihli ve (…) sayılı  Trafik İdari Para Ceza Tutanğında yazılı idari para cezasının iptali istemimizi içerir.</w:t>
      </w:r>
    </w:p>
    <w:p>
      <w:pPr>
        <w:widowControl/>
        <w:jc w:val="left"/>
      </w:pPr>
      <w:r>
        <w:rPr>
          <w:b/>
          <w:i w:val="0"/>
          <w:u w:val="none"/>
        </w:rPr>
        <w:t>AÇIKLAMALAR</w:t>
      </w:r>
    </w:p>
    <w:p>
      <w:pPr>
        <w:widowControl/>
        <w:jc w:val="left"/>
      </w:pPr>
      <w:r>
        <w:rPr>
          <w:b w:val="0"/>
          <w:i w:val="0"/>
          <w:u w:val="none"/>
        </w:rPr>
        <w:t xml:space="preserve">Müvekkilimin (…) tescil plakasına kayıtlı hususi aracıyla; karayolları trafik kanunu`nun 741-b maddesi hükmüne istinaden “yolculara ilk geçiş hakkı verilmesi maddesine uymamak” suçunun işlendiği gerekçesiyle gıyabında kesilen ekte sunulu (…) tarihli, toplam (…) TL bedelli trafik cezası tutanağı düzenlenip, (…) tarihinde tarafımıza tebliğ edilmiştir. </w:t>
      </w:r>
      <w:r>
        <w:rPr>
          <w:b w:val="0"/>
          <w:i/>
          <w:u w:val="none"/>
        </w:rPr>
        <w:t>(EK-1 Trafik İdari Para Cezası Karar Tutanağı Tebligatının Fotokopisi)</w:t>
      </w:r>
    </w:p>
    <w:p>
      <w:pPr>
        <w:widowControl/>
        <w:jc w:val="left"/>
      </w:pPr>
      <w:r>
        <w:rPr>
          <w:b w:val="0"/>
          <w:i w:val="0"/>
          <w:u w:val="none"/>
        </w:rPr>
        <w:t>Söz konusu ceza tutanağında belirtilmiş olan “yolculara ilk geçiş hakkı verilmesi maddesine uymamak” suçu tarafımızca işlenmemiştir. Şöyle ki; Müvekkilim söz konusu cezanın yazıldığı (…) caddesinde …/…/…. Tarihinde araç kullanmamıştır. Müvekkilin ikametgahı …. İlinde olup, ceza yazılan ilin sınırlarından dahi içeri girmemiştir. Yapılacak kamera kayıtların kontrolünde ise bu husus tespit edilecektir. Dolayısı ile yazılan bu ceza hukuka aykırıdır.</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74/B Trafik Cezası İtiraz Dilekçesi</dc:title>
  <dc:subject>https://kadimhukuk.com.tr/makale/74-b-trafik-cezasi/</dc:subject>
  <dc:creator>Kadim Hukuk</dc:creator>
  <cp:keywords/>
  <dc:description/>
  <cp:lastModifiedBy/>
  <cp:revision>1</cp:revision>
  <dcterms:created xsi:type="dcterms:W3CDTF">2013-12-23T23:15:00Z</dcterms:created>
  <dcterms:modified xsi:type="dcterms:W3CDTF">2013-12-23T23:15:00Z</dcterms:modified>
  <cp:category/>
</cp:coreProperties>
</file>